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139A" w:rsidRDefault="00765522" w:rsidP="00765522">
      <w:pPr>
        <w:pStyle w:val="Ttulo"/>
        <w:rPr>
          <w:rFonts w:ascii="Times New Roman" w:hAnsi="Times New Roman" w:cs="Times New Roman"/>
          <w:u w:val="single"/>
        </w:rPr>
      </w:pPr>
      <w:r w:rsidRPr="00765522">
        <w:rPr>
          <w:rFonts w:ascii="Times New Roman" w:hAnsi="Times New Roman" w:cs="Times New Roman"/>
          <w:noProof/>
          <w:u w:val="single"/>
          <w:lang w:eastAsia="pt-PT"/>
        </w:rPr>
        <w:drawing>
          <wp:anchor distT="0" distB="0" distL="114300" distR="114300" simplePos="0" relativeHeight="251658240" behindDoc="1" locked="0" layoutInCell="1" allowOverlap="1" wp14:anchorId="1605054A" wp14:editId="59A8925E">
            <wp:simplePos x="0" y="0"/>
            <wp:positionH relativeFrom="page">
              <wp:posOffset>5743575</wp:posOffset>
            </wp:positionH>
            <wp:positionV relativeFrom="paragraph">
              <wp:posOffset>182880</wp:posOffset>
            </wp:positionV>
            <wp:extent cx="1647190" cy="2099945"/>
            <wp:effectExtent l="0" t="0" r="0" b="0"/>
            <wp:wrapTight wrapText="bothSides">
              <wp:wrapPolygon edited="0">
                <wp:start x="0" y="0"/>
                <wp:lineTo x="0" y="21358"/>
                <wp:lineTo x="21234" y="21358"/>
                <wp:lineTo x="21234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balance_2er_pack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190" cy="2099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65522">
        <w:rPr>
          <w:rFonts w:ascii="Times New Roman" w:hAnsi="Times New Roman" w:cs="Times New Roman"/>
          <w:u w:val="single"/>
        </w:rPr>
        <w:t>PRO BALANCE</w:t>
      </w:r>
    </w:p>
    <w:p w:rsidR="00765522" w:rsidRPr="00765522" w:rsidRDefault="00765522" w:rsidP="00765522">
      <w:pPr>
        <w:spacing w:before="90" w:after="150" w:line="420" w:lineRule="atLeast"/>
        <w:rPr>
          <w:rFonts w:ascii="Segoe UI" w:eastAsia="Times New Roman" w:hAnsi="Segoe UI" w:cs="Segoe UI"/>
          <w:sz w:val="24"/>
          <w:szCs w:val="24"/>
          <w:lang w:eastAsia="pt-PT"/>
        </w:rPr>
      </w:pPr>
      <w:proofErr w:type="spellStart"/>
      <w:r w:rsidRPr="00765522">
        <w:rPr>
          <w:rFonts w:ascii="Segoe UI" w:eastAsia="Times New Roman" w:hAnsi="Segoe UI" w:cs="Segoe UI"/>
          <w:bCs/>
          <w:sz w:val="24"/>
          <w:szCs w:val="24"/>
          <w:lang w:eastAsia="pt-PT"/>
        </w:rPr>
        <w:t>ProBalance</w:t>
      </w:r>
      <w:proofErr w:type="spellEnd"/>
      <w:r w:rsidRPr="00765522">
        <w:rPr>
          <w:rFonts w:ascii="Segoe UI" w:eastAsia="Times New Roman" w:hAnsi="Segoe UI" w:cs="Segoe UI"/>
          <w:sz w:val="24"/>
          <w:szCs w:val="24"/>
          <w:lang w:eastAsia="pt-PT"/>
        </w:rPr>
        <w:t xml:space="preserve"> da LR </w:t>
      </w:r>
      <w:proofErr w:type="spellStart"/>
      <w:r w:rsidRPr="00765522">
        <w:rPr>
          <w:rFonts w:ascii="Segoe UI" w:eastAsia="Times New Roman" w:hAnsi="Segoe UI" w:cs="Segoe UI"/>
          <w:sz w:val="24"/>
          <w:szCs w:val="24"/>
          <w:lang w:eastAsia="pt-PT"/>
        </w:rPr>
        <w:t>Health</w:t>
      </w:r>
      <w:proofErr w:type="spellEnd"/>
      <w:r w:rsidRPr="00765522">
        <w:rPr>
          <w:rFonts w:ascii="Segoe UI" w:eastAsia="Times New Roman" w:hAnsi="Segoe UI" w:cs="Segoe UI"/>
          <w:sz w:val="24"/>
          <w:szCs w:val="24"/>
          <w:lang w:eastAsia="pt-PT"/>
        </w:rPr>
        <w:t xml:space="preserve"> &amp; </w:t>
      </w:r>
      <w:proofErr w:type="spellStart"/>
      <w:r w:rsidRPr="00765522">
        <w:rPr>
          <w:rFonts w:ascii="Segoe UI" w:eastAsia="Times New Roman" w:hAnsi="Segoe UI" w:cs="Segoe UI"/>
          <w:sz w:val="24"/>
          <w:szCs w:val="24"/>
          <w:lang w:eastAsia="pt-PT"/>
        </w:rPr>
        <w:t>Beauty</w:t>
      </w:r>
      <w:proofErr w:type="spellEnd"/>
      <w:r w:rsidRPr="00765522">
        <w:rPr>
          <w:rFonts w:ascii="Segoe UI" w:eastAsia="Times New Roman" w:hAnsi="Segoe UI" w:cs="Segoe UI"/>
          <w:sz w:val="24"/>
          <w:szCs w:val="24"/>
          <w:lang w:eastAsia="pt-PT"/>
        </w:rPr>
        <w:t xml:space="preserve"> é um suplemento nutricional que ajuda a manter o equilíbrio ácido-base do corpo. Aqui estão alguns detalhes sobre sua composição e benefícios:</w:t>
      </w:r>
    </w:p>
    <w:p w:rsidR="00765522" w:rsidRPr="00765522" w:rsidRDefault="00765522" w:rsidP="00765522">
      <w:pPr>
        <w:spacing w:before="30" w:after="90" w:line="420" w:lineRule="atLeast"/>
        <w:outlineLvl w:val="2"/>
        <w:rPr>
          <w:rFonts w:ascii="Segoe UI" w:eastAsia="Times New Roman" w:hAnsi="Segoe UI" w:cs="Segoe UI"/>
          <w:bCs/>
          <w:sz w:val="27"/>
          <w:szCs w:val="27"/>
          <w:lang w:eastAsia="pt-PT"/>
        </w:rPr>
      </w:pPr>
      <w:r w:rsidRPr="00765522">
        <w:rPr>
          <w:rFonts w:ascii="Segoe UI" w:eastAsia="Times New Roman" w:hAnsi="Segoe UI" w:cs="Segoe UI"/>
          <w:bCs/>
          <w:sz w:val="27"/>
          <w:szCs w:val="27"/>
          <w:lang w:eastAsia="pt-PT"/>
        </w:rPr>
        <w:t>Composição</w:t>
      </w:r>
    </w:p>
    <w:p w:rsidR="00765522" w:rsidRPr="00765522" w:rsidRDefault="00765522" w:rsidP="00765522">
      <w:pPr>
        <w:spacing w:before="90" w:after="150" w:line="420" w:lineRule="atLeast"/>
        <w:rPr>
          <w:rFonts w:ascii="Segoe UI" w:eastAsia="Times New Roman" w:hAnsi="Segoe UI" w:cs="Segoe UI"/>
          <w:sz w:val="24"/>
          <w:szCs w:val="24"/>
          <w:lang w:eastAsia="pt-PT"/>
        </w:rPr>
      </w:pPr>
      <w:proofErr w:type="spellStart"/>
      <w:r w:rsidRPr="00765522">
        <w:rPr>
          <w:rFonts w:ascii="Segoe UI" w:eastAsia="Times New Roman" w:hAnsi="Segoe UI" w:cs="Segoe UI"/>
          <w:sz w:val="24"/>
          <w:szCs w:val="24"/>
          <w:lang w:eastAsia="pt-PT"/>
        </w:rPr>
        <w:t>ProBalance</w:t>
      </w:r>
      <w:proofErr w:type="spellEnd"/>
      <w:r w:rsidRPr="00765522">
        <w:rPr>
          <w:rFonts w:ascii="Segoe UI" w:eastAsia="Times New Roman" w:hAnsi="Segoe UI" w:cs="Segoe UI"/>
          <w:sz w:val="24"/>
          <w:szCs w:val="24"/>
          <w:lang w:eastAsia="pt-PT"/>
        </w:rPr>
        <w:t xml:space="preserve"> contém uma combinação de minerais e oligoelementos essenciais, incluindo:</w:t>
      </w:r>
    </w:p>
    <w:p w:rsidR="00765522" w:rsidRPr="00765522" w:rsidRDefault="00765522" w:rsidP="00765522">
      <w:pPr>
        <w:numPr>
          <w:ilvl w:val="0"/>
          <w:numId w:val="1"/>
        </w:numPr>
        <w:spacing w:before="100" w:beforeAutospacing="1" w:after="100" w:afterAutospacing="1" w:line="420" w:lineRule="atLeast"/>
        <w:ind w:left="0"/>
        <w:rPr>
          <w:rFonts w:ascii="Segoe UI" w:eastAsia="Times New Roman" w:hAnsi="Segoe UI" w:cs="Segoe UI"/>
          <w:sz w:val="24"/>
          <w:szCs w:val="24"/>
          <w:lang w:eastAsia="pt-PT"/>
        </w:rPr>
      </w:pPr>
      <w:r w:rsidRPr="00765522">
        <w:rPr>
          <w:rFonts w:ascii="Segoe UI" w:eastAsia="Times New Roman" w:hAnsi="Segoe UI" w:cs="Segoe UI"/>
          <w:bCs/>
          <w:sz w:val="24"/>
          <w:szCs w:val="24"/>
          <w:lang w:eastAsia="pt-PT"/>
        </w:rPr>
        <w:t>Bicarbonato de sódio</w:t>
      </w:r>
    </w:p>
    <w:p w:rsidR="00765522" w:rsidRPr="00765522" w:rsidRDefault="00765522" w:rsidP="00765522">
      <w:pPr>
        <w:numPr>
          <w:ilvl w:val="0"/>
          <w:numId w:val="1"/>
        </w:numPr>
        <w:spacing w:before="100" w:beforeAutospacing="1" w:after="100" w:afterAutospacing="1" w:line="420" w:lineRule="atLeast"/>
        <w:ind w:left="0"/>
        <w:rPr>
          <w:rFonts w:ascii="Segoe UI" w:eastAsia="Times New Roman" w:hAnsi="Segoe UI" w:cs="Segoe UI"/>
          <w:sz w:val="24"/>
          <w:szCs w:val="24"/>
          <w:lang w:eastAsia="pt-PT"/>
        </w:rPr>
      </w:pPr>
      <w:r w:rsidRPr="00765522">
        <w:rPr>
          <w:rFonts w:ascii="Segoe UI" w:eastAsia="Times New Roman" w:hAnsi="Segoe UI" w:cs="Segoe UI"/>
          <w:bCs/>
          <w:sz w:val="24"/>
          <w:szCs w:val="24"/>
          <w:lang w:eastAsia="pt-PT"/>
        </w:rPr>
        <w:t>Carbonato de cálcio</w:t>
      </w:r>
    </w:p>
    <w:p w:rsidR="00765522" w:rsidRPr="00765522" w:rsidRDefault="00765522" w:rsidP="00765522">
      <w:pPr>
        <w:numPr>
          <w:ilvl w:val="0"/>
          <w:numId w:val="1"/>
        </w:numPr>
        <w:spacing w:before="100" w:beforeAutospacing="1" w:after="100" w:afterAutospacing="1" w:line="420" w:lineRule="atLeast"/>
        <w:ind w:left="0"/>
        <w:rPr>
          <w:rFonts w:ascii="Segoe UI" w:eastAsia="Times New Roman" w:hAnsi="Segoe UI" w:cs="Segoe UI"/>
          <w:sz w:val="24"/>
          <w:szCs w:val="24"/>
          <w:lang w:eastAsia="pt-PT"/>
        </w:rPr>
      </w:pPr>
      <w:r w:rsidRPr="00765522">
        <w:rPr>
          <w:rFonts w:ascii="Segoe UI" w:eastAsia="Times New Roman" w:hAnsi="Segoe UI" w:cs="Segoe UI"/>
          <w:bCs/>
          <w:sz w:val="24"/>
          <w:szCs w:val="24"/>
          <w:lang w:eastAsia="pt-PT"/>
        </w:rPr>
        <w:t>Carbonato de magnésio</w:t>
      </w:r>
    </w:p>
    <w:p w:rsidR="00765522" w:rsidRPr="00765522" w:rsidRDefault="00765522" w:rsidP="00765522">
      <w:pPr>
        <w:numPr>
          <w:ilvl w:val="0"/>
          <w:numId w:val="1"/>
        </w:numPr>
        <w:spacing w:before="100" w:beforeAutospacing="1" w:after="100" w:afterAutospacing="1" w:line="420" w:lineRule="atLeast"/>
        <w:ind w:left="0"/>
        <w:rPr>
          <w:rFonts w:ascii="Segoe UI" w:eastAsia="Times New Roman" w:hAnsi="Segoe UI" w:cs="Segoe UI"/>
          <w:sz w:val="24"/>
          <w:szCs w:val="24"/>
          <w:lang w:eastAsia="pt-PT"/>
        </w:rPr>
      </w:pPr>
      <w:r w:rsidRPr="00765522">
        <w:rPr>
          <w:rFonts w:ascii="Segoe UI" w:eastAsia="Times New Roman" w:hAnsi="Segoe UI" w:cs="Segoe UI"/>
          <w:bCs/>
          <w:sz w:val="24"/>
          <w:szCs w:val="24"/>
          <w:lang w:eastAsia="pt-PT"/>
        </w:rPr>
        <w:t>Citrato de potássio</w:t>
      </w:r>
    </w:p>
    <w:p w:rsidR="00765522" w:rsidRPr="00765522" w:rsidRDefault="00765522" w:rsidP="00765522">
      <w:pPr>
        <w:numPr>
          <w:ilvl w:val="0"/>
          <w:numId w:val="1"/>
        </w:numPr>
        <w:spacing w:before="100" w:beforeAutospacing="1" w:after="100" w:afterAutospacing="1" w:line="420" w:lineRule="atLeast"/>
        <w:ind w:left="0"/>
        <w:rPr>
          <w:rFonts w:ascii="Segoe UI" w:eastAsia="Times New Roman" w:hAnsi="Segoe UI" w:cs="Segoe UI"/>
          <w:sz w:val="24"/>
          <w:szCs w:val="24"/>
          <w:lang w:eastAsia="pt-PT"/>
        </w:rPr>
      </w:pPr>
      <w:r w:rsidRPr="00765522">
        <w:rPr>
          <w:rFonts w:ascii="Segoe UI" w:eastAsia="Times New Roman" w:hAnsi="Segoe UI" w:cs="Segoe UI"/>
          <w:bCs/>
          <w:sz w:val="24"/>
          <w:szCs w:val="24"/>
          <w:lang w:eastAsia="pt-PT"/>
        </w:rPr>
        <w:t>Citrato de sódio</w:t>
      </w:r>
    </w:p>
    <w:p w:rsidR="00765522" w:rsidRPr="00765522" w:rsidRDefault="00765522" w:rsidP="00765522">
      <w:pPr>
        <w:numPr>
          <w:ilvl w:val="0"/>
          <w:numId w:val="1"/>
        </w:numPr>
        <w:spacing w:before="100" w:beforeAutospacing="1" w:after="100" w:afterAutospacing="1" w:line="420" w:lineRule="atLeast"/>
        <w:ind w:left="0"/>
        <w:rPr>
          <w:rFonts w:ascii="Segoe UI" w:eastAsia="Times New Roman" w:hAnsi="Segoe UI" w:cs="Segoe UI"/>
          <w:sz w:val="24"/>
          <w:szCs w:val="24"/>
          <w:lang w:eastAsia="pt-PT"/>
        </w:rPr>
      </w:pPr>
      <w:r w:rsidRPr="00765522">
        <w:rPr>
          <w:rFonts w:ascii="Segoe UI" w:eastAsia="Times New Roman" w:hAnsi="Segoe UI" w:cs="Segoe UI"/>
          <w:bCs/>
          <w:sz w:val="24"/>
          <w:szCs w:val="24"/>
          <w:lang w:eastAsia="pt-PT"/>
        </w:rPr>
        <w:t>Citrato de magnésio</w:t>
      </w:r>
    </w:p>
    <w:p w:rsidR="00765522" w:rsidRPr="00765522" w:rsidRDefault="00765522" w:rsidP="00765522">
      <w:pPr>
        <w:numPr>
          <w:ilvl w:val="0"/>
          <w:numId w:val="1"/>
        </w:numPr>
        <w:spacing w:before="100" w:beforeAutospacing="1" w:after="100" w:afterAutospacing="1" w:line="420" w:lineRule="atLeast"/>
        <w:ind w:left="0"/>
        <w:rPr>
          <w:rFonts w:ascii="Segoe UI" w:eastAsia="Times New Roman" w:hAnsi="Segoe UI" w:cs="Segoe UI"/>
          <w:sz w:val="24"/>
          <w:szCs w:val="24"/>
          <w:lang w:eastAsia="pt-PT"/>
        </w:rPr>
      </w:pPr>
      <w:r w:rsidRPr="00765522">
        <w:rPr>
          <w:rFonts w:ascii="Segoe UI" w:eastAsia="Times New Roman" w:hAnsi="Segoe UI" w:cs="Segoe UI"/>
          <w:bCs/>
          <w:sz w:val="24"/>
          <w:szCs w:val="24"/>
          <w:lang w:eastAsia="pt-PT"/>
        </w:rPr>
        <w:t>Citrato de cálcio</w:t>
      </w:r>
    </w:p>
    <w:p w:rsidR="00765522" w:rsidRPr="00765522" w:rsidRDefault="00765522" w:rsidP="00765522">
      <w:pPr>
        <w:numPr>
          <w:ilvl w:val="0"/>
          <w:numId w:val="1"/>
        </w:numPr>
        <w:spacing w:before="100" w:beforeAutospacing="1" w:after="100" w:afterAutospacing="1" w:line="420" w:lineRule="atLeast"/>
        <w:ind w:left="0"/>
        <w:rPr>
          <w:rFonts w:ascii="Segoe UI" w:eastAsia="Times New Roman" w:hAnsi="Segoe UI" w:cs="Segoe UI"/>
          <w:sz w:val="24"/>
          <w:szCs w:val="24"/>
          <w:lang w:eastAsia="pt-PT"/>
        </w:rPr>
      </w:pPr>
      <w:proofErr w:type="spellStart"/>
      <w:r w:rsidRPr="00765522">
        <w:rPr>
          <w:rFonts w:ascii="Segoe UI" w:eastAsia="Times New Roman" w:hAnsi="Segoe UI" w:cs="Segoe UI"/>
          <w:bCs/>
          <w:sz w:val="24"/>
          <w:szCs w:val="24"/>
          <w:lang w:eastAsia="pt-PT"/>
        </w:rPr>
        <w:t>Gluconato</w:t>
      </w:r>
      <w:proofErr w:type="spellEnd"/>
      <w:r w:rsidRPr="00765522">
        <w:rPr>
          <w:rFonts w:ascii="Segoe UI" w:eastAsia="Times New Roman" w:hAnsi="Segoe UI" w:cs="Segoe UI"/>
          <w:bCs/>
          <w:sz w:val="24"/>
          <w:szCs w:val="24"/>
          <w:lang w:eastAsia="pt-PT"/>
        </w:rPr>
        <w:t xml:space="preserve"> de cobre</w:t>
      </w:r>
    </w:p>
    <w:p w:rsidR="00765522" w:rsidRPr="00765522" w:rsidRDefault="00765522" w:rsidP="00765522">
      <w:pPr>
        <w:numPr>
          <w:ilvl w:val="0"/>
          <w:numId w:val="1"/>
        </w:numPr>
        <w:spacing w:before="100" w:beforeAutospacing="1" w:after="100" w:afterAutospacing="1" w:line="420" w:lineRule="atLeast"/>
        <w:ind w:left="0"/>
        <w:rPr>
          <w:rFonts w:ascii="Segoe UI" w:eastAsia="Times New Roman" w:hAnsi="Segoe UI" w:cs="Segoe UI"/>
          <w:sz w:val="24"/>
          <w:szCs w:val="24"/>
          <w:lang w:eastAsia="pt-PT"/>
        </w:rPr>
      </w:pPr>
      <w:r w:rsidRPr="00765522">
        <w:rPr>
          <w:rFonts w:ascii="Segoe UI" w:eastAsia="Times New Roman" w:hAnsi="Segoe UI" w:cs="Segoe UI"/>
          <w:bCs/>
          <w:sz w:val="24"/>
          <w:szCs w:val="24"/>
          <w:lang w:eastAsia="pt-PT"/>
        </w:rPr>
        <w:t>Cloreto de crómio</w:t>
      </w:r>
    </w:p>
    <w:p w:rsidR="00765522" w:rsidRPr="00765522" w:rsidRDefault="00765522" w:rsidP="00765522">
      <w:pPr>
        <w:numPr>
          <w:ilvl w:val="0"/>
          <w:numId w:val="1"/>
        </w:numPr>
        <w:spacing w:before="100" w:beforeAutospacing="1" w:after="100" w:afterAutospacing="1" w:line="420" w:lineRule="atLeast"/>
        <w:ind w:left="0"/>
        <w:rPr>
          <w:rFonts w:ascii="Segoe UI" w:eastAsia="Times New Roman" w:hAnsi="Segoe UI" w:cs="Segoe UI"/>
          <w:sz w:val="24"/>
          <w:szCs w:val="24"/>
          <w:lang w:eastAsia="pt-PT"/>
        </w:rPr>
      </w:pPr>
      <w:r w:rsidRPr="00765522">
        <w:rPr>
          <w:rFonts w:ascii="Segoe UI" w:eastAsia="Times New Roman" w:hAnsi="Segoe UI" w:cs="Segoe UI"/>
          <w:bCs/>
          <w:sz w:val="24"/>
          <w:szCs w:val="24"/>
          <w:lang w:eastAsia="pt-PT"/>
        </w:rPr>
        <w:t>Molibdato de sódio</w:t>
      </w:r>
    </w:p>
    <w:p w:rsidR="00765522" w:rsidRPr="00765522" w:rsidRDefault="00765522" w:rsidP="00765522">
      <w:pPr>
        <w:spacing w:before="30" w:after="90" w:line="420" w:lineRule="atLeast"/>
        <w:outlineLvl w:val="2"/>
        <w:rPr>
          <w:rFonts w:ascii="Segoe UI" w:eastAsia="Times New Roman" w:hAnsi="Segoe UI" w:cs="Segoe UI"/>
          <w:bCs/>
          <w:sz w:val="27"/>
          <w:szCs w:val="27"/>
          <w:lang w:eastAsia="pt-PT"/>
        </w:rPr>
      </w:pPr>
      <w:r w:rsidRPr="00765522">
        <w:rPr>
          <w:rFonts w:ascii="Segoe UI" w:eastAsia="Times New Roman" w:hAnsi="Segoe UI" w:cs="Segoe UI"/>
          <w:bCs/>
          <w:sz w:val="27"/>
          <w:szCs w:val="27"/>
          <w:lang w:eastAsia="pt-PT"/>
        </w:rPr>
        <w:t>Benefícios</w:t>
      </w:r>
    </w:p>
    <w:p w:rsidR="00765522" w:rsidRPr="00765522" w:rsidRDefault="00765522" w:rsidP="00765522">
      <w:pPr>
        <w:spacing w:before="90" w:after="150" w:line="420" w:lineRule="atLeast"/>
        <w:rPr>
          <w:rFonts w:ascii="Segoe UI" w:eastAsia="Times New Roman" w:hAnsi="Segoe UI" w:cs="Segoe UI"/>
          <w:sz w:val="24"/>
          <w:szCs w:val="24"/>
          <w:lang w:eastAsia="pt-PT"/>
        </w:rPr>
      </w:pPr>
      <w:r w:rsidRPr="00765522">
        <w:rPr>
          <w:rFonts w:ascii="Segoe UI" w:eastAsia="Times New Roman" w:hAnsi="Segoe UI" w:cs="Segoe UI"/>
          <w:sz w:val="24"/>
          <w:szCs w:val="24"/>
          <w:lang w:eastAsia="pt-PT"/>
        </w:rPr>
        <w:t xml:space="preserve">Os principais benefícios do </w:t>
      </w:r>
      <w:proofErr w:type="spellStart"/>
      <w:r w:rsidRPr="00765522">
        <w:rPr>
          <w:rFonts w:ascii="Segoe UI" w:eastAsia="Times New Roman" w:hAnsi="Segoe UI" w:cs="Segoe UI"/>
          <w:sz w:val="24"/>
          <w:szCs w:val="24"/>
          <w:lang w:eastAsia="pt-PT"/>
        </w:rPr>
        <w:t>ProBalance</w:t>
      </w:r>
      <w:proofErr w:type="spellEnd"/>
      <w:r w:rsidRPr="00765522">
        <w:rPr>
          <w:rFonts w:ascii="Segoe UI" w:eastAsia="Times New Roman" w:hAnsi="Segoe UI" w:cs="Segoe UI"/>
          <w:sz w:val="24"/>
          <w:szCs w:val="24"/>
          <w:lang w:eastAsia="pt-PT"/>
        </w:rPr>
        <w:t xml:space="preserve"> incluem:</w:t>
      </w:r>
    </w:p>
    <w:p w:rsidR="00765522" w:rsidRPr="00765522" w:rsidRDefault="00765522" w:rsidP="00765522">
      <w:pPr>
        <w:numPr>
          <w:ilvl w:val="0"/>
          <w:numId w:val="2"/>
        </w:numPr>
        <w:spacing w:before="100" w:beforeAutospacing="1" w:after="100" w:afterAutospacing="1" w:line="420" w:lineRule="atLeast"/>
        <w:ind w:left="0"/>
        <w:rPr>
          <w:rFonts w:ascii="Segoe UI" w:eastAsia="Times New Roman" w:hAnsi="Segoe UI" w:cs="Segoe UI"/>
          <w:sz w:val="24"/>
          <w:szCs w:val="24"/>
          <w:lang w:eastAsia="pt-PT"/>
        </w:rPr>
      </w:pPr>
      <w:r w:rsidRPr="00765522">
        <w:rPr>
          <w:rFonts w:ascii="Segoe UI" w:eastAsia="Times New Roman" w:hAnsi="Segoe UI" w:cs="Segoe UI"/>
          <w:b/>
          <w:bCs/>
          <w:sz w:val="24"/>
          <w:szCs w:val="24"/>
          <w:lang w:eastAsia="pt-PT"/>
        </w:rPr>
        <w:t>Equilíbrio ácido-base</w:t>
      </w:r>
      <w:r w:rsidRPr="00765522">
        <w:rPr>
          <w:rFonts w:ascii="Segoe UI" w:eastAsia="Times New Roman" w:hAnsi="Segoe UI" w:cs="Segoe UI"/>
          <w:sz w:val="24"/>
          <w:szCs w:val="24"/>
          <w:lang w:eastAsia="pt-PT"/>
        </w:rPr>
        <w:t>: Ajuda a regular o equilíbrio ácido-base do corpo, promovendo o bem-estar geral</w:t>
      </w:r>
    </w:p>
    <w:p w:rsidR="00765522" w:rsidRPr="00765522" w:rsidRDefault="00765522" w:rsidP="00765522">
      <w:pPr>
        <w:numPr>
          <w:ilvl w:val="0"/>
          <w:numId w:val="2"/>
        </w:numPr>
        <w:spacing w:before="100" w:beforeAutospacing="1" w:after="100" w:afterAutospacing="1" w:line="420" w:lineRule="atLeast"/>
        <w:ind w:left="0"/>
        <w:rPr>
          <w:rFonts w:ascii="Segoe UI" w:eastAsia="Times New Roman" w:hAnsi="Segoe UI" w:cs="Segoe UI"/>
          <w:sz w:val="24"/>
          <w:szCs w:val="24"/>
          <w:lang w:eastAsia="pt-PT"/>
        </w:rPr>
      </w:pPr>
      <w:r w:rsidRPr="00765522">
        <w:rPr>
          <w:rFonts w:ascii="Segoe UI" w:eastAsia="Times New Roman" w:hAnsi="Segoe UI" w:cs="Segoe UI"/>
          <w:b/>
          <w:bCs/>
          <w:sz w:val="24"/>
          <w:szCs w:val="24"/>
          <w:lang w:eastAsia="pt-PT"/>
        </w:rPr>
        <w:t>Redução da fadiga</w:t>
      </w:r>
      <w:r w:rsidRPr="00765522">
        <w:rPr>
          <w:rFonts w:ascii="Segoe UI" w:eastAsia="Times New Roman" w:hAnsi="Segoe UI" w:cs="Segoe UI"/>
          <w:sz w:val="24"/>
          <w:szCs w:val="24"/>
          <w:lang w:eastAsia="pt-PT"/>
        </w:rPr>
        <w:t>: O magnésio presente no suplemento contribui para a redução do cansaço e da fadiga</w:t>
      </w:r>
    </w:p>
    <w:p w:rsidR="00765522" w:rsidRPr="00765522" w:rsidRDefault="00765522" w:rsidP="00765522">
      <w:pPr>
        <w:numPr>
          <w:ilvl w:val="0"/>
          <w:numId w:val="2"/>
        </w:numPr>
        <w:spacing w:before="100" w:beforeAutospacing="1" w:after="100" w:afterAutospacing="1" w:line="420" w:lineRule="atLeast"/>
        <w:ind w:left="0"/>
        <w:rPr>
          <w:rFonts w:ascii="Segoe UI" w:eastAsia="Times New Roman" w:hAnsi="Segoe UI" w:cs="Segoe UI"/>
          <w:sz w:val="24"/>
          <w:szCs w:val="24"/>
          <w:lang w:eastAsia="pt-PT"/>
        </w:rPr>
      </w:pPr>
      <w:r w:rsidRPr="00765522">
        <w:rPr>
          <w:rFonts w:ascii="Segoe UI" w:eastAsia="Times New Roman" w:hAnsi="Segoe UI" w:cs="Segoe UI"/>
          <w:b/>
          <w:bCs/>
          <w:sz w:val="24"/>
          <w:szCs w:val="24"/>
          <w:lang w:eastAsia="pt-PT"/>
        </w:rPr>
        <w:t>Saúde óssea</w:t>
      </w:r>
      <w:r w:rsidRPr="00765522">
        <w:rPr>
          <w:rFonts w:ascii="Segoe UI" w:eastAsia="Times New Roman" w:hAnsi="Segoe UI" w:cs="Segoe UI"/>
          <w:sz w:val="24"/>
          <w:szCs w:val="24"/>
          <w:lang w:eastAsia="pt-PT"/>
        </w:rPr>
        <w:t>: O cálcio ajuda na coagulação normal do sangue e no metabolismo energético</w:t>
      </w:r>
    </w:p>
    <w:p w:rsidR="00765522" w:rsidRPr="00765522" w:rsidRDefault="00765522" w:rsidP="00765522">
      <w:pPr>
        <w:numPr>
          <w:ilvl w:val="0"/>
          <w:numId w:val="2"/>
        </w:numPr>
        <w:spacing w:before="100" w:beforeAutospacing="1" w:after="100" w:afterAutospacing="1" w:line="420" w:lineRule="atLeast"/>
        <w:ind w:left="0"/>
        <w:rPr>
          <w:rFonts w:ascii="Segoe UI" w:eastAsia="Times New Roman" w:hAnsi="Segoe UI" w:cs="Segoe UI"/>
          <w:sz w:val="24"/>
          <w:szCs w:val="24"/>
          <w:lang w:eastAsia="pt-PT"/>
        </w:rPr>
      </w:pPr>
      <w:r w:rsidRPr="00765522">
        <w:rPr>
          <w:rFonts w:ascii="Segoe UI" w:eastAsia="Times New Roman" w:hAnsi="Segoe UI" w:cs="Segoe UI"/>
          <w:b/>
          <w:bCs/>
          <w:sz w:val="24"/>
          <w:szCs w:val="24"/>
          <w:lang w:eastAsia="pt-PT"/>
        </w:rPr>
        <w:t>Função muscular e nervosa</w:t>
      </w:r>
      <w:r w:rsidRPr="00765522">
        <w:rPr>
          <w:rFonts w:ascii="Segoe UI" w:eastAsia="Times New Roman" w:hAnsi="Segoe UI" w:cs="Segoe UI"/>
          <w:sz w:val="24"/>
          <w:szCs w:val="24"/>
          <w:lang w:eastAsia="pt-PT"/>
        </w:rPr>
        <w:t>: O potássio contribui para o funcionamento normal do sistema nervoso e muscular</w:t>
      </w:r>
      <w:r w:rsidR="009C50D3">
        <w:rPr>
          <w:rFonts w:ascii="Segoe UI" w:eastAsia="Times New Roman" w:hAnsi="Segoe UI" w:cs="Segoe UI"/>
          <w:sz w:val="24"/>
          <w:szCs w:val="24"/>
          <w:lang w:eastAsia="pt-PT"/>
        </w:rPr>
        <w:t>.</w:t>
      </w:r>
    </w:p>
    <w:p w:rsidR="00765522" w:rsidRPr="00765522" w:rsidRDefault="00765522" w:rsidP="00765522">
      <w:pPr>
        <w:numPr>
          <w:ilvl w:val="0"/>
          <w:numId w:val="2"/>
        </w:numPr>
        <w:spacing w:before="100" w:beforeAutospacing="1" w:after="100" w:afterAutospacing="1" w:line="420" w:lineRule="atLeast"/>
        <w:ind w:left="0"/>
        <w:rPr>
          <w:rFonts w:ascii="Segoe UI" w:eastAsia="Times New Roman" w:hAnsi="Segoe UI" w:cs="Segoe UI"/>
          <w:sz w:val="24"/>
          <w:szCs w:val="24"/>
          <w:lang w:eastAsia="pt-PT"/>
        </w:rPr>
      </w:pPr>
      <w:r w:rsidRPr="00765522">
        <w:rPr>
          <w:rFonts w:ascii="Segoe UI" w:eastAsia="Times New Roman" w:hAnsi="Segoe UI" w:cs="Segoe UI"/>
          <w:b/>
          <w:bCs/>
          <w:sz w:val="24"/>
          <w:szCs w:val="24"/>
          <w:lang w:eastAsia="pt-PT"/>
        </w:rPr>
        <w:t xml:space="preserve">Proteção contra o </w:t>
      </w:r>
      <w:proofErr w:type="gramStart"/>
      <w:r w:rsidRPr="00765522">
        <w:rPr>
          <w:rFonts w:ascii="Segoe UI" w:eastAsia="Times New Roman" w:hAnsi="Segoe UI" w:cs="Segoe UI"/>
          <w:b/>
          <w:bCs/>
          <w:sz w:val="24"/>
          <w:szCs w:val="24"/>
          <w:lang w:eastAsia="pt-PT"/>
        </w:rPr>
        <w:t>stress</w:t>
      </w:r>
      <w:proofErr w:type="gramEnd"/>
      <w:r w:rsidRPr="00765522">
        <w:rPr>
          <w:rFonts w:ascii="Segoe UI" w:eastAsia="Times New Roman" w:hAnsi="Segoe UI" w:cs="Segoe UI"/>
          <w:b/>
          <w:bCs/>
          <w:sz w:val="24"/>
          <w:szCs w:val="24"/>
          <w:lang w:eastAsia="pt-PT"/>
        </w:rPr>
        <w:t xml:space="preserve"> oxidativo</w:t>
      </w:r>
      <w:r w:rsidRPr="00765522">
        <w:rPr>
          <w:rFonts w:ascii="Segoe UI" w:eastAsia="Times New Roman" w:hAnsi="Segoe UI" w:cs="Segoe UI"/>
          <w:sz w:val="24"/>
          <w:szCs w:val="24"/>
          <w:lang w:eastAsia="pt-PT"/>
        </w:rPr>
        <w:t xml:space="preserve">: O cobre ajuda a proteger as células contra o </w:t>
      </w:r>
      <w:proofErr w:type="gramStart"/>
      <w:r w:rsidRPr="00765522">
        <w:rPr>
          <w:rFonts w:ascii="Segoe UI" w:eastAsia="Times New Roman" w:hAnsi="Segoe UI" w:cs="Segoe UI"/>
          <w:sz w:val="24"/>
          <w:szCs w:val="24"/>
          <w:lang w:eastAsia="pt-PT"/>
        </w:rPr>
        <w:t>stress</w:t>
      </w:r>
      <w:proofErr w:type="gramEnd"/>
      <w:r w:rsidRPr="00765522">
        <w:rPr>
          <w:rFonts w:ascii="Segoe UI" w:eastAsia="Times New Roman" w:hAnsi="Segoe UI" w:cs="Segoe UI"/>
          <w:sz w:val="24"/>
          <w:szCs w:val="24"/>
          <w:lang w:eastAsia="pt-PT"/>
        </w:rPr>
        <w:t xml:space="preserve"> oxidativo</w:t>
      </w:r>
      <w:r w:rsidR="009C50D3">
        <w:rPr>
          <w:rFonts w:ascii="Segoe UI" w:eastAsia="Times New Roman" w:hAnsi="Segoe UI" w:cs="Segoe UI"/>
          <w:sz w:val="24"/>
          <w:szCs w:val="24"/>
          <w:lang w:eastAsia="pt-PT"/>
        </w:rPr>
        <w:t>.</w:t>
      </w:r>
    </w:p>
    <w:p w:rsidR="00765522" w:rsidRPr="00765522" w:rsidRDefault="00765522" w:rsidP="00765522">
      <w:pPr>
        <w:spacing w:before="100" w:beforeAutospacing="1" w:after="100" w:afterAutospacing="1" w:line="420" w:lineRule="atLeast"/>
        <w:rPr>
          <w:rFonts w:ascii="Segoe UI" w:eastAsia="Times New Roman" w:hAnsi="Segoe UI" w:cs="Segoe UI"/>
          <w:sz w:val="24"/>
          <w:szCs w:val="24"/>
          <w:lang w:eastAsia="pt-PT"/>
        </w:rPr>
      </w:pPr>
      <w:r w:rsidRPr="00765522">
        <w:rPr>
          <w:rFonts w:ascii="Segoe UI" w:eastAsia="Times New Roman" w:hAnsi="Segoe UI" w:cs="Segoe UI"/>
          <w:sz w:val="24"/>
          <w:szCs w:val="24"/>
          <w:lang w:eastAsia="pt-PT"/>
        </w:rPr>
        <w:lastRenderedPageBreak/>
        <w:t>.</w:t>
      </w:r>
    </w:p>
    <w:p w:rsidR="00765522" w:rsidRPr="00765522" w:rsidRDefault="00765522" w:rsidP="00765522">
      <w:pPr>
        <w:numPr>
          <w:ilvl w:val="0"/>
          <w:numId w:val="2"/>
        </w:numPr>
        <w:spacing w:before="100" w:beforeAutospacing="1" w:after="100" w:afterAutospacing="1" w:line="420" w:lineRule="atLeast"/>
        <w:ind w:left="0"/>
        <w:rPr>
          <w:rFonts w:ascii="Segoe UI" w:eastAsia="Times New Roman" w:hAnsi="Segoe UI" w:cs="Segoe UI"/>
          <w:sz w:val="24"/>
          <w:szCs w:val="24"/>
          <w:lang w:eastAsia="pt-PT"/>
        </w:rPr>
      </w:pPr>
      <w:r w:rsidRPr="00765522">
        <w:rPr>
          <w:rFonts w:ascii="Segoe UI" w:eastAsia="Times New Roman" w:hAnsi="Segoe UI" w:cs="Segoe UI"/>
          <w:b/>
          <w:bCs/>
          <w:sz w:val="24"/>
          <w:szCs w:val="24"/>
          <w:lang w:eastAsia="pt-PT"/>
        </w:rPr>
        <w:t>Metabolismo dos macronutrientes</w:t>
      </w:r>
      <w:r w:rsidRPr="00765522">
        <w:rPr>
          <w:rFonts w:ascii="Segoe UI" w:eastAsia="Times New Roman" w:hAnsi="Segoe UI" w:cs="Segoe UI"/>
          <w:sz w:val="24"/>
          <w:szCs w:val="24"/>
          <w:lang w:eastAsia="pt-PT"/>
        </w:rPr>
        <w:t>: O crómio contribui para um metabolismo normal dos macronutrientes e para manter um índice glicémico normal</w:t>
      </w:r>
      <w:r w:rsidR="009C50D3">
        <w:rPr>
          <w:rFonts w:ascii="Segoe UI" w:eastAsia="Times New Roman" w:hAnsi="Segoe UI" w:cs="Segoe UI"/>
          <w:sz w:val="24"/>
          <w:szCs w:val="24"/>
          <w:lang w:eastAsia="pt-PT"/>
        </w:rPr>
        <w:t>.</w:t>
      </w:r>
    </w:p>
    <w:p w:rsidR="00765522" w:rsidRDefault="00765522" w:rsidP="00765522">
      <w:pPr>
        <w:numPr>
          <w:ilvl w:val="0"/>
          <w:numId w:val="2"/>
        </w:numPr>
        <w:spacing w:before="100" w:beforeAutospacing="1" w:after="100" w:afterAutospacing="1" w:line="420" w:lineRule="atLeast"/>
        <w:ind w:left="0"/>
        <w:rPr>
          <w:rFonts w:ascii="Segoe UI" w:eastAsia="Times New Roman" w:hAnsi="Segoe UI" w:cs="Segoe UI"/>
          <w:sz w:val="24"/>
          <w:szCs w:val="24"/>
          <w:lang w:eastAsia="pt-PT"/>
        </w:rPr>
      </w:pPr>
      <w:r w:rsidRPr="00765522">
        <w:rPr>
          <w:rFonts w:ascii="Segoe UI" w:eastAsia="Times New Roman" w:hAnsi="Segoe UI" w:cs="Segoe UI"/>
          <w:b/>
          <w:bCs/>
          <w:sz w:val="24"/>
          <w:szCs w:val="24"/>
          <w:lang w:eastAsia="pt-PT"/>
        </w:rPr>
        <w:t>Metabolização dos aminoácidos</w:t>
      </w:r>
      <w:r w:rsidRPr="00765522">
        <w:rPr>
          <w:rFonts w:ascii="Segoe UI" w:eastAsia="Times New Roman" w:hAnsi="Segoe UI" w:cs="Segoe UI"/>
          <w:sz w:val="24"/>
          <w:szCs w:val="24"/>
          <w:lang w:eastAsia="pt-PT"/>
        </w:rPr>
        <w:t>: O molibdénio contribui para a metabolização dos aminoácidos que contêm enxofre</w:t>
      </w:r>
      <w:r w:rsidR="009C50D3">
        <w:rPr>
          <w:rFonts w:ascii="Segoe UI" w:eastAsia="Times New Roman" w:hAnsi="Segoe UI" w:cs="Segoe UI"/>
          <w:sz w:val="24"/>
          <w:szCs w:val="24"/>
          <w:lang w:eastAsia="pt-PT"/>
        </w:rPr>
        <w:t>.</w:t>
      </w:r>
    </w:p>
    <w:p w:rsidR="009C50D3" w:rsidRPr="00765522" w:rsidRDefault="009C50D3" w:rsidP="00765522">
      <w:pPr>
        <w:numPr>
          <w:ilvl w:val="0"/>
          <w:numId w:val="2"/>
        </w:numPr>
        <w:spacing w:before="100" w:beforeAutospacing="1" w:after="100" w:afterAutospacing="1" w:line="420" w:lineRule="atLeast"/>
        <w:ind w:left="0"/>
        <w:rPr>
          <w:rFonts w:ascii="Segoe UI" w:eastAsia="Times New Roman" w:hAnsi="Segoe UI" w:cs="Segoe UI"/>
          <w:sz w:val="24"/>
          <w:szCs w:val="24"/>
          <w:lang w:eastAsia="pt-PT"/>
        </w:rPr>
      </w:pPr>
      <w:r w:rsidRPr="009C50D3">
        <w:rPr>
          <w:rFonts w:ascii="Segoe UI" w:eastAsia="Times New Roman" w:hAnsi="Segoe UI" w:cs="Segoe UI"/>
          <w:bCs/>
          <w:sz w:val="24"/>
          <w:szCs w:val="24"/>
          <w:lang w:eastAsia="pt-PT"/>
        </w:rPr>
        <w:t>Em casos raros podem ocorrer alguns efeitos secundários tais como</w:t>
      </w:r>
      <w:r w:rsidRPr="009C50D3">
        <w:rPr>
          <w:rFonts w:ascii="Segoe UI" w:eastAsia="Times New Roman" w:hAnsi="Segoe UI" w:cs="Segoe UI"/>
          <w:sz w:val="24"/>
          <w:szCs w:val="24"/>
          <w:lang w:eastAsia="pt-PT"/>
        </w:rPr>
        <w:t>:</w:t>
      </w:r>
    </w:p>
    <w:p w:rsidR="00765522" w:rsidRPr="00765522" w:rsidRDefault="00765522" w:rsidP="00765522">
      <w:pPr>
        <w:numPr>
          <w:ilvl w:val="0"/>
          <w:numId w:val="3"/>
        </w:numPr>
        <w:spacing w:before="100" w:beforeAutospacing="1" w:after="100" w:afterAutospacing="1" w:line="420" w:lineRule="atLeast"/>
        <w:ind w:left="0"/>
        <w:rPr>
          <w:rFonts w:ascii="Segoe UI" w:eastAsia="Times New Roman" w:hAnsi="Segoe UI" w:cs="Segoe UI"/>
          <w:sz w:val="24"/>
          <w:szCs w:val="24"/>
          <w:lang w:eastAsia="pt-PT"/>
        </w:rPr>
      </w:pPr>
      <w:r w:rsidRPr="00765522">
        <w:rPr>
          <w:rFonts w:ascii="Segoe UI" w:eastAsia="Times New Roman" w:hAnsi="Segoe UI" w:cs="Segoe UI"/>
          <w:bCs/>
          <w:sz w:val="24"/>
          <w:szCs w:val="24"/>
          <w:lang w:eastAsia="pt-PT"/>
        </w:rPr>
        <w:t>Distúrbios gastrointestinais</w:t>
      </w:r>
      <w:r w:rsidRPr="00765522">
        <w:rPr>
          <w:rFonts w:ascii="Segoe UI" w:eastAsia="Times New Roman" w:hAnsi="Segoe UI" w:cs="Segoe UI"/>
          <w:sz w:val="24"/>
          <w:szCs w:val="24"/>
          <w:lang w:eastAsia="pt-PT"/>
        </w:rPr>
        <w:t>: Algumas pessoas podem experimentar desconforto estomacal, náuseas ou diarreia</w:t>
      </w:r>
    </w:p>
    <w:p w:rsidR="00765522" w:rsidRPr="00765522" w:rsidRDefault="00765522" w:rsidP="00765522">
      <w:pPr>
        <w:numPr>
          <w:ilvl w:val="0"/>
          <w:numId w:val="3"/>
        </w:numPr>
        <w:spacing w:before="100" w:beforeAutospacing="1" w:after="100" w:afterAutospacing="1" w:line="420" w:lineRule="atLeast"/>
        <w:ind w:left="0"/>
        <w:rPr>
          <w:rFonts w:ascii="Segoe UI" w:eastAsia="Times New Roman" w:hAnsi="Segoe UI" w:cs="Segoe UI"/>
          <w:sz w:val="24"/>
          <w:szCs w:val="24"/>
          <w:lang w:eastAsia="pt-PT"/>
        </w:rPr>
      </w:pPr>
      <w:r w:rsidRPr="00765522">
        <w:rPr>
          <w:rFonts w:ascii="Segoe UI" w:eastAsia="Times New Roman" w:hAnsi="Segoe UI" w:cs="Segoe UI"/>
          <w:bCs/>
          <w:sz w:val="24"/>
          <w:szCs w:val="24"/>
          <w:lang w:eastAsia="pt-PT"/>
        </w:rPr>
        <w:t>Reações alérgicas</w:t>
      </w:r>
      <w:r w:rsidRPr="00765522">
        <w:rPr>
          <w:rFonts w:ascii="Segoe UI" w:eastAsia="Times New Roman" w:hAnsi="Segoe UI" w:cs="Segoe UI"/>
          <w:sz w:val="24"/>
          <w:szCs w:val="24"/>
          <w:lang w:eastAsia="pt-PT"/>
        </w:rPr>
        <w:t>: Em casos raros, pode haver reações alérgicas a algum dos componentes do suplemento</w:t>
      </w:r>
    </w:p>
    <w:p w:rsidR="00765522" w:rsidRDefault="00765522" w:rsidP="00765522">
      <w:pPr>
        <w:numPr>
          <w:ilvl w:val="0"/>
          <w:numId w:val="3"/>
        </w:numPr>
        <w:spacing w:before="100" w:beforeAutospacing="1" w:after="100" w:afterAutospacing="1" w:line="420" w:lineRule="atLeast"/>
        <w:ind w:left="0"/>
        <w:rPr>
          <w:rFonts w:ascii="Segoe UI" w:eastAsia="Times New Roman" w:hAnsi="Segoe UI" w:cs="Segoe UI"/>
          <w:sz w:val="24"/>
          <w:szCs w:val="24"/>
          <w:lang w:eastAsia="pt-PT"/>
        </w:rPr>
      </w:pPr>
      <w:r w:rsidRPr="00765522">
        <w:rPr>
          <w:rFonts w:ascii="Segoe UI" w:eastAsia="Times New Roman" w:hAnsi="Segoe UI" w:cs="Segoe UI"/>
          <w:bCs/>
          <w:sz w:val="24"/>
          <w:szCs w:val="24"/>
          <w:lang w:eastAsia="pt-PT"/>
        </w:rPr>
        <w:t>Desequilíbrio eletrolítico</w:t>
      </w:r>
      <w:r w:rsidRPr="00765522">
        <w:rPr>
          <w:rFonts w:ascii="Segoe UI" w:eastAsia="Times New Roman" w:hAnsi="Segoe UI" w:cs="Segoe UI"/>
          <w:sz w:val="24"/>
          <w:szCs w:val="24"/>
          <w:lang w:eastAsia="pt-PT"/>
        </w:rPr>
        <w:t>: O uso excessivo pode levar a um desequilíbrio nos níveis de eletrólitos no corpo</w:t>
      </w:r>
      <w:r w:rsidR="009C50D3">
        <w:rPr>
          <w:rFonts w:ascii="Segoe UI" w:eastAsia="Times New Roman" w:hAnsi="Segoe UI" w:cs="Segoe UI"/>
          <w:sz w:val="24"/>
          <w:szCs w:val="24"/>
          <w:lang w:eastAsia="pt-PT"/>
        </w:rPr>
        <w:t>.</w:t>
      </w:r>
    </w:p>
    <w:p w:rsidR="009C50D3" w:rsidRDefault="009C50D3" w:rsidP="009C50D3">
      <w:pPr>
        <w:shd w:val="clear" w:color="auto" w:fill="FAFAFA"/>
        <w:spacing w:before="90" w:after="150" w:line="240" w:lineRule="auto"/>
        <w:rPr>
          <w:rFonts w:ascii="Segoe UI" w:eastAsia="Times New Roman" w:hAnsi="Segoe UI" w:cs="Segoe UI"/>
          <w:color w:val="424242"/>
          <w:sz w:val="24"/>
          <w:szCs w:val="24"/>
          <w:lang w:eastAsia="pt-PT"/>
        </w:rPr>
      </w:pPr>
      <w:r>
        <w:rPr>
          <w:rFonts w:ascii="Segoe UI" w:eastAsia="Times New Roman" w:hAnsi="Segoe UI" w:cs="Segoe UI"/>
          <w:color w:val="424242"/>
          <w:sz w:val="24"/>
          <w:szCs w:val="24"/>
          <w:lang w:eastAsia="pt-PT"/>
        </w:rPr>
        <w:t>R</w:t>
      </w:r>
      <w:r w:rsidRPr="009C50D3">
        <w:rPr>
          <w:rFonts w:ascii="Segoe UI" w:eastAsia="Times New Roman" w:hAnsi="Segoe UI" w:cs="Segoe UI"/>
          <w:color w:val="424242"/>
          <w:sz w:val="24"/>
          <w:szCs w:val="24"/>
          <w:lang w:eastAsia="pt-PT"/>
        </w:rPr>
        <w:t xml:space="preserve">ecomendações de dosagem para o </w:t>
      </w:r>
      <w:proofErr w:type="spellStart"/>
      <w:proofErr w:type="gramStart"/>
      <w:r w:rsidRPr="009C50D3">
        <w:rPr>
          <w:rFonts w:ascii="Segoe UI" w:eastAsia="Times New Roman" w:hAnsi="Segoe UI" w:cs="Segoe UI"/>
          <w:color w:val="424242"/>
          <w:sz w:val="24"/>
          <w:szCs w:val="24"/>
          <w:lang w:eastAsia="pt-PT"/>
        </w:rPr>
        <w:t>ProBalance</w:t>
      </w:r>
      <w:proofErr w:type="spellEnd"/>
      <w:r w:rsidRPr="009C50D3">
        <w:rPr>
          <w:rFonts w:ascii="Segoe UI" w:eastAsia="Times New Roman" w:hAnsi="Segoe UI" w:cs="Segoe UI"/>
          <w:color w:val="424242"/>
          <w:sz w:val="24"/>
          <w:szCs w:val="24"/>
          <w:lang w:eastAsia="pt-PT"/>
        </w:rPr>
        <w:t xml:space="preserve"> </w:t>
      </w:r>
      <w:r>
        <w:rPr>
          <w:rFonts w:ascii="Segoe UI" w:eastAsia="Times New Roman" w:hAnsi="Segoe UI" w:cs="Segoe UI"/>
          <w:color w:val="424242"/>
          <w:sz w:val="24"/>
          <w:szCs w:val="24"/>
          <w:lang w:eastAsia="pt-PT"/>
        </w:rPr>
        <w:t>:</w:t>
      </w:r>
      <w:proofErr w:type="gramEnd"/>
    </w:p>
    <w:p w:rsidR="009C50D3" w:rsidRPr="009C50D3" w:rsidRDefault="009C50D3" w:rsidP="009C50D3">
      <w:pPr>
        <w:shd w:val="clear" w:color="auto" w:fill="FAFAFA"/>
        <w:spacing w:before="90" w:after="150" w:line="240" w:lineRule="auto"/>
        <w:rPr>
          <w:rFonts w:ascii="Segoe UI" w:eastAsia="Times New Roman" w:hAnsi="Segoe UI" w:cs="Segoe UI"/>
          <w:color w:val="424242"/>
          <w:sz w:val="24"/>
          <w:szCs w:val="24"/>
          <w:lang w:eastAsia="pt-PT"/>
        </w:rPr>
      </w:pPr>
      <w:r w:rsidRPr="009C50D3">
        <w:rPr>
          <w:rFonts w:ascii="Segoe UI" w:eastAsia="Times New Roman" w:hAnsi="Segoe UI" w:cs="Segoe UI"/>
          <w:bCs/>
          <w:color w:val="424242"/>
          <w:sz w:val="24"/>
          <w:szCs w:val="24"/>
          <w:lang w:eastAsia="pt-PT"/>
        </w:rPr>
        <w:t>Dosagem diária</w:t>
      </w:r>
      <w:r w:rsidRPr="009C50D3">
        <w:rPr>
          <w:rFonts w:ascii="Segoe UI" w:eastAsia="Times New Roman" w:hAnsi="Segoe UI" w:cs="Segoe UI"/>
          <w:color w:val="424242"/>
          <w:sz w:val="24"/>
          <w:szCs w:val="24"/>
          <w:lang w:eastAsia="pt-PT"/>
        </w:rPr>
        <w:t>: Tomar 3 comprimidos, 3 vezes ao dia, com um grande copo de água</w:t>
      </w:r>
    </w:p>
    <w:p w:rsidR="009C50D3" w:rsidRPr="009C50D3" w:rsidRDefault="009C50D3" w:rsidP="009C50D3">
      <w:pPr>
        <w:numPr>
          <w:ilvl w:val="0"/>
          <w:numId w:val="3"/>
        </w:num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sz w:val="24"/>
          <w:szCs w:val="24"/>
          <w:lang w:eastAsia="pt-PT"/>
        </w:rPr>
      </w:pPr>
      <w:r w:rsidRPr="009C50D3">
        <w:rPr>
          <w:rFonts w:ascii="Segoe UI" w:eastAsia="Times New Roman" w:hAnsi="Segoe UI" w:cs="Segoe UI"/>
          <w:bCs/>
          <w:color w:val="424242"/>
          <w:sz w:val="24"/>
          <w:szCs w:val="24"/>
          <w:lang w:eastAsia="pt-PT"/>
        </w:rPr>
        <w:t>Uso contínuo</w:t>
      </w:r>
      <w:r w:rsidRPr="009C50D3">
        <w:rPr>
          <w:rFonts w:ascii="Segoe UI" w:eastAsia="Times New Roman" w:hAnsi="Segoe UI" w:cs="Segoe UI"/>
          <w:color w:val="424242"/>
          <w:sz w:val="24"/>
          <w:szCs w:val="24"/>
          <w:lang w:eastAsia="pt-PT"/>
        </w:rPr>
        <w:t>: Pode ser consumido ao longo do ano, conforme necessário</w:t>
      </w:r>
    </w:p>
    <w:p w:rsidR="009C50D3" w:rsidRPr="009C50D3" w:rsidRDefault="009C50D3" w:rsidP="009C50D3">
      <w:pPr>
        <w:numPr>
          <w:ilvl w:val="0"/>
          <w:numId w:val="3"/>
        </w:num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sz w:val="24"/>
          <w:szCs w:val="24"/>
          <w:lang w:eastAsia="pt-PT"/>
        </w:rPr>
      </w:pPr>
      <w:r w:rsidRPr="009C50D3">
        <w:rPr>
          <w:rFonts w:ascii="Segoe UI" w:eastAsia="Times New Roman" w:hAnsi="Segoe UI" w:cs="Segoe UI"/>
          <w:bCs/>
          <w:color w:val="424242"/>
          <w:sz w:val="24"/>
          <w:szCs w:val="24"/>
          <w:lang w:eastAsia="pt-PT"/>
        </w:rPr>
        <w:t>Precauções</w:t>
      </w:r>
      <w:r w:rsidRPr="009C50D3">
        <w:rPr>
          <w:rFonts w:ascii="Segoe UI" w:eastAsia="Times New Roman" w:hAnsi="Segoe UI" w:cs="Segoe UI"/>
          <w:color w:val="424242"/>
          <w:sz w:val="24"/>
          <w:szCs w:val="24"/>
          <w:lang w:eastAsia="pt-PT"/>
        </w:rPr>
        <w:t>: Não exceder a dose recomendada. Manter fora do alcance das crianças e armazenar em local fresco e seco</w:t>
      </w:r>
    </w:p>
    <w:p w:rsidR="009C50D3" w:rsidRPr="00765522" w:rsidRDefault="009C50D3" w:rsidP="009C50D3">
      <w:pPr>
        <w:spacing w:before="100" w:beforeAutospacing="1" w:after="100" w:afterAutospacing="1" w:line="420" w:lineRule="atLeast"/>
        <w:rPr>
          <w:rFonts w:ascii="Segoe UI" w:eastAsia="Times New Roman" w:hAnsi="Segoe UI" w:cs="Segoe UI"/>
          <w:sz w:val="24"/>
          <w:szCs w:val="24"/>
          <w:lang w:eastAsia="pt-PT"/>
        </w:rPr>
      </w:pPr>
      <w:bookmarkStart w:id="0" w:name="_GoBack"/>
      <w:bookmarkEnd w:id="0"/>
    </w:p>
    <w:p w:rsidR="00765522" w:rsidRPr="00765522" w:rsidRDefault="00765522" w:rsidP="00765522">
      <w:pPr>
        <w:spacing w:after="0" w:line="300" w:lineRule="atLeast"/>
        <w:ind w:left="60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</w:p>
    <w:p w:rsidR="00765522" w:rsidRPr="00765522" w:rsidRDefault="00765522" w:rsidP="00765522"/>
    <w:sectPr w:rsidR="00765522" w:rsidRPr="007655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953030"/>
    <w:multiLevelType w:val="multilevel"/>
    <w:tmpl w:val="9E884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9F467A"/>
    <w:multiLevelType w:val="multilevel"/>
    <w:tmpl w:val="04D6D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0FA7A7D"/>
    <w:multiLevelType w:val="multilevel"/>
    <w:tmpl w:val="D73CA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7B3CEC"/>
    <w:multiLevelType w:val="multilevel"/>
    <w:tmpl w:val="F5BE3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B301714"/>
    <w:multiLevelType w:val="multilevel"/>
    <w:tmpl w:val="2DFC8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FB2578B"/>
    <w:multiLevelType w:val="multilevel"/>
    <w:tmpl w:val="93E0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05F"/>
    <w:rsid w:val="0006105F"/>
    <w:rsid w:val="0046139A"/>
    <w:rsid w:val="00582072"/>
    <w:rsid w:val="00765522"/>
    <w:rsid w:val="009C5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645302-B25D-4888-8D6C-7A6052AD5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ter"/>
    <w:uiPriority w:val="10"/>
    <w:qFormat/>
    <w:rsid w:val="0076552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655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semiHidden/>
    <w:unhideWhenUsed/>
    <w:rsid w:val="009C50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Forte">
    <w:name w:val="Strong"/>
    <w:basedOn w:val="Tipodeletrapredefinidodopargrafo"/>
    <w:uiPriority w:val="22"/>
    <w:qFormat/>
    <w:rsid w:val="009C50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9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0928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98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20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20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32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93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536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669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053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6243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3153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2312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4232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7855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295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8800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7763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19994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990983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466170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702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779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12890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065251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019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104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2969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525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51808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3895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49532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418652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74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86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773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843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0037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1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83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773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5081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3719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47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486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5950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7143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128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38531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665809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9364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1522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6111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303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258393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3024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669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1847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04905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73947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3000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853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188608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36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047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169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60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144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8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78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208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170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5809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645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246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55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5067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2891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2457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91835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970021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8167004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0652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8053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05357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580666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997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04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8967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233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51825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665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1424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092643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43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48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61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242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7893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79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103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285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135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2440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96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163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6060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143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0896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18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76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Marçal</dc:creator>
  <cp:keywords/>
  <dc:description/>
  <cp:lastModifiedBy>Maria Marçal</cp:lastModifiedBy>
  <cp:revision>2</cp:revision>
  <dcterms:created xsi:type="dcterms:W3CDTF">2025-03-21T16:59:00Z</dcterms:created>
  <dcterms:modified xsi:type="dcterms:W3CDTF">2025-03-21T16:59:00Z</dcterms:modified>
</cp:coreProperties>
</file>